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E35374" w:rsidRDefault="002447EA" w:rsidP="002447EA">
      <w:pPr>
        <w:pStyle w:val="1"/>
        <w:jc w:val="right"/>
        <w:rPr>
          <w:b/>
        </w:rPr>
      </w:pPr>
      <w:r>
        <w:rPr>
          <w:i/>
          <w:sz w:val="28"/>
          <w:szCs w:val="28"/>
        </w:rPr>
        <w:t>ПРОЭКТ</w:t>
      </w:r>
    </w:p>
    <w:p w:rsidR="00777011" w:rsidRDefault="00777011" w:rsidP="0077701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011" w:rsidRDefault="00777011" w:rsidP="00777011">
      <w:pPr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77011" w:rsidTr="00777011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77011" w:rsidRDefault="00777011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П'ЯТДЕСЯТ П'ЯТА СЕСІЯ    ВОСЬМОГО  СКЛИКАННЯ</w:t>
            </w:r>
          </w:p>
        </w:tc>
      </w:tr>
    </w:tbl>
    <w:p w:rsidR="00777011" w:rsidRDefault="00777011" w:rsidP="0077701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777011" w:rsidRDefault="00777011" w:rsidP="00777011">
      <w:pPr>
        <w:keepNext/>
        <w:jc w:val="center"/>
        <w:outlineLvl w:val="0"/>
        <w:rPr>
          <w:b/>
          <w:szCs w:val="20"/>
        </w:rPr>
      </w:pPr>
      <w:r>
        <w:rPr>
          <w:b/>
          <w:szCs w:val="20"/>
        </w:rPr>
        <w:t>(позачергове засідання)</w:t>
      </w:r>
    </w:p>
    <w:p w:rsidR="00E35374" w:rsidRPr="00E35374" w:rsidRDefault="00E35374" w:rsidP="00E35374"/>
    <w:tbl>
      <w:tblPr>
        <w:tblW w:w="0" w:type="auto"/>
        <w:tblLook w:val="04A0" w:firstRow="1" w:lastRow="0" w:firstColumn="1" w:lastColumn="0" w:noHBand="0" w:noVBand="1"/>
      </w:tblPr>
      <w:tblGrid>
        <w:gridCol w:w="3100"/>
        <w:gridCol w:w="3063"/>
        <w:gridCol w:w="3334"/>
      </w:tblGrid>
      <w:tr w:rsidR="00E35374" w:rsidRPr="00E35374" w:rsidTr="00105377">
        <w:tc>
          <w:tcPr>
            <w:tcW w:w="3209" w:type="dxa"/>
            <w:shd w:val="clear" w:color="auto" w:fill="auto"/>
          </w:tcPr>
          <w:p w:rsidR="00E35374" w:rsidRPr="00C31482" w:rsidRDefault="00777011" w:rsidP="00B9380B">
            <w:pPr>
              <w:rPr>
                <w:rFonts w:eastAsia="Calibri"/>
                <w:b/>
              </w:rPr>
            </w:pPr>
            <w:r w:rsidRPr="00C31482">
              <w:rPr>
                <w:rFonts w:eastAsia="Calibri"/>
                <w:b/>
                <w:bCs/>
              </w:rPr>
              <w:t>02</w:t>
            </w:r>
            <w:r w:rsidR="00E35374" w:rsidRPr="00C31482">
              <w:rPr>
                <w:rFonts w:eastAsia="Calibri"/>
                <w:b/>
                <w:bCs/>
              </w:rPr>
              <w:t>.202</w:t>
            </w:r>
            <w:r w:rsidR="00B9380B" w:rsidRPr="00C31482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3209" w:type="dxa"/>
            <w:shd w:val="clear" w:color="auto" w:fill="auto"/>
          </w:tcPr>
          <w:p w:rsidR="00E35374" w:rsidRPr="00C31482" w:rsidRDefault="00E35374" w:rsidP="00E3537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B9380B">
            <w:pPr>
              <w:rPr>
                <w:rFonts w:eastAsia="Calibri"/>
                <w:b/>
                <w:bCs/>
              </w:rPr>
            </w:pPr>
            <w:r w:rsidRPr="00C31482">
              <w:rPr>
                <w:rFonts w:eastAsia="Calibri"/>
                <w:b/>
                <w:bCs/>
                <w:lang w:val="ru-RU"/>
              </w:rPr>
              <w:t xml:space="preserve">            </w:t>
            </w:r>
            <w:r w:rsidR="00777011" w:rsidRPr="00C31482">
              <w:rPr>
                <w:rFonts w:eastAsia="Calibri"/>
                <w:b/>
                <w:bCs/>
              </w:rPr>
              <w:t xml:space="preserve">№        </w:t>
            </w:r>
            <w:r w:rsidR="00484563" w:rsidRPr="00C31482">
              <w:rPr>
                <w:rFonts w:eastAsia="Calibri"/>
                <w:b/>
                <w:bCs/>
              </w:rPr>
              <w:t>-</w:t>
            </w:r>
            <w:r w:rsidR="00B9380B" w:rsidRPr="00C31482">
              <w:rPr>
                <w:rFonts w:eastAsia="Calibri"/>
                <w:b/>
                <w:bCs/>
              </w:rPr>
              <w:t>55</w:t>
            </w:r>
            <w:r w:rsidR="00484563" w:rsidRPr="00C31482">
              <w:rPr>
                <w:rFonts w:eastAsia="Calibri"/>
                <w:b/>
                <w:bCs/>
              </w:rPr>
              <w:t>-</w:t>
            </w:r>
            <w:r w:rsidRPr="00C31482">
              <w:rPr>
                <w:rFonts w:eastAsia="Calibri"/>
                <w:b/>
                <w:bCs/>
              </w:rPr>
              <w:t>VIІІ</w:t>
            </w:r>
          </w:p>
        </w:tc>
      </w:tr>
    </w:tbl>
    <w:p w:rsidR="00E35374" w:rsidRPr="00E35374" w:rsidRDefault="00E35374" w:rsidP="00E35374">
      <w:pPr>
        <w:rPr>
          <w:rFonts w:eastAsiaTheme="minorEastAsia"/>
          <w:b/>
        </w:rPr>
      </w:pPr>
    </w:p>
    <w:p w:rsidR="00E35374" w:rsidRPr="00A12C27" w:rsidRDefault="00E35374" w:rsidP="00E35374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E35374" w:rsidRDefault="00E35374" w:rsidP="00E35374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E35374" w:rsidRPr="00BF168E" w:rsidRDefault="00E35374" w:rsidP="00E35374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міської ради</w:t>
      </w:r>
    </w:p>
    <w:p w:rsidR="00E35374" w:rsidRPr="004A74A0" w:rsidRDefault="00E35374" w:rsidP="00E35374">
      <w:pPr>
        <w:jc w:val="both"/>
        <w:rPr>
          <w:b/>
          <w:sz w:val="16"/>
          <w:szCs w:val="16"/>
        </w:rPr>
      </w:pPr>
    </w:p>
    <w:p w:rsidR="00F15A7C" w:rsidRPr="00F15A7C" w:rsidRDefault="00E35374" w:rsidP="00E35374">
      <w:pPr>
        <w:ind w:firstLine="709"/>
        <w:jc w:val="both"/>
      </w:pPr>
      <w:r w:rsidRPr="00335B7F">
        <w:t xml:space="preserve">Розглянувши подання начальника </w:t>
      </w:r>
      <w:r>
        <w:t>В</w:t>
      </w:r>
      <w:r w:rsidRPr="00335B7F">
        <w:t xml:space="preserve">ідділу культури, національностей та релігій </w:t>
      </w:r>
      <w:proofErr w:type="spellStart"/>
      <w:r w:rsidRPr="00335B7F">
        <w:t>Бучанської</w:t>
      </w:r>
      <w:proofErr w:type="spellEnd"/>
      <w:r w:rsidRPr="00335B7F">
        <w:t xml:space="preserve">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</w:t>
      </w:r>
      <w:proofErr w:type="spellStart"/>
      <w:r w:rsidRPr="00335B7F">
        <w:t>Бучанської</w:t>
      </w:r>
      <w:proofErr w:type="spellEnd"/>
      <w:r w:rsidRPr="00335B7F">
        <w:t xml:space="preserve"> міської ради </w:t>
      </w:r>
      <w:r w:rsidR="0054263E">
        <w:t>на виконання</w:t>
      </w:r>
      <w:r w:rsidR="00F15A7C">
        <w:t xml:space="preserve"> Постанови Кабінету міністрів України від 12 січня 2024 року № 23 «</w:t>
      </w:r>
      <w:r w:rsidR="00F15A7C" w:rsidRPr="00F15A7C">
        <w:t>Деякі питання оплати праці працівників установ, закладів та організацій окремих галузей бюджетної сфери</w:t>
      </w:r>
      <w:r w:rsidR="00F15A7C">
        <w:t xml:space="preserve">» </w:t>
      </w:r>
      <w:r w:rsidR="0054263E">
        <w:t xml:space="preserve">щодо внесення </w:t>
      </w:r>
      <w:r w:rsidR="00F15A7C">
        <w:t xml:space="preserve">змін у Постанови Кабінету Міністрів України </w:t>
      </w:r>
      <w:r w:rsidR="00F15A7C" w:rsidRPr="00F15A7C">
        <w:t>від 30 серпня 2002 р. №</w:t>
      </w:r>
      <w:r w:rsidR="00F15A7C">
        <w:t xml:space="preserve"> 1298 «</w:t>
      </w:r>
      <w:r w:rsidR="00F15A7C" w:rsidRPr="00F15A7C"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 w:rsidR="00F15A7C">
        <w:t>»</w:t>
      </w:r>
      <w:r w:rsidR="0054263E">
        <w:t xml:space="preserve">, </w:t>
      </w:r>
      <w:r w:rsidR="00A605A9">
        <w:t>відповідно до</w:t>
      </w:r>
      <w:r w:rsidR="0054263E">
        <w:t xml:space="preserve"> </w:t>
      </w:r>
      <w:r w:rsidR="000248DD">
        <w:t>Постанови Кабінету міністрів України від 09.03.2006 року № 268 «</w:t>
      </w:r>
      <w:r w:rsidR="00077D1C" w:rsidRPr="00077D1C"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248DD">
        <w:t>»</w:t>
      </w:r>
      <w:r w:rsidR="00077D1C">
        <w:t xml:space="preserve"> (зі змінами та доповненнями)</w:t>
      </w:r>
      <w:r w:rsidR="00A605A9">
        <w:t>,</w:t>
      </w:r>
      <w:r w:rsidR="00077D1C">
        <w:t xml:space="preserve"> </w:t>
      </w:r>
      <w:r w:rsidR="0078189E">
        <w:t>наказу Міністерства розвитку економіки, торгівлі та сільського господарства України від 23.03.2021 року № 609 «</w:t>
      </w:r>
      <w:r w:rsidR="0078189E" w:rsidRPr="0078189E"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="0078189E">
        <w:t xml:space="preserve">» (зі змінами та доповненнями), </w:t>
      </w:r>
      <w:r w:rsidR="00717380">
        <w:t xml:space="preserve">та з метою </w:t>
      </w:r>
      <w:r w:rsidR="00436DA7">
        <w:t>відновлення діяльності</w:t>
      </w:r>
      <w:r w:rsidR="00436DA7" w:rsidRPr="00436DA7">
        <w:t xml:space="preserve"> вокально-хорового колективу</w:t>
      </w:r>
      <w:r w:rsidR="00436DA7">
        <w:t>, відродження та розвитку української нації, її історичної свідомості, традицій, культури</w:t>
      </w:r>
      <w:r w:rsidR="009C4B6E">
        <w:t>,</w:t>
      </w:r>
      <w:r w:rsidR="00717380">
        <w:t xml:space="preserve"> забезпечення доступності та дотримання належної якості надання культурних послуг жителям </w:t>
      </w:r>
      <w:proofErr w:type="spellStart"/>
      <w:r w:rsidR="00717380">
        <w:t>Бучанської</w:t>
      </w:r>
      <w:proofErr w:type="spellEnd"/>
      <w:r w:rsidR="00717380">
        <w:t xml:space="preserve"> міської територіальної громади відповідно до Закону України «Про культуру»</w:t>
      </w:r>
      <w:r w:rsidR="005E426A">
        <w:t>,</w:t>
      </w:r>
      <w:r w:rsidR="00717380">
        <w:t xml:space="preserve"> </w:t>
      </w:r>
      <w:r w:rsidR="005E426A">
        <w:t>н</w:t>
      </w:r>
      <w:r w:rsidR="00717380">
        <w:t xml:space="preserve">аказу </w:t>
      </w:r>
      <w:r w:rsidR="005E426A">
        <w:t>М</w:t>
      </w:r>
      <w:r w:rsidR="00717380">
        <w:t>іністерства культури України від 18.10.2005 року № 745 «Про впорядкування умов оплати праці працівників культури на основі Єдиної тарифної сітки» (зі змінами та доповненнями)</w:t>
      </w:r>
      <w:r w:rsidR="000248DD">
        <w:t>,</w:t>
      </w:r>
      <w:r w:rsidR="005E426A">
        <w:t xml:space="preserve"> враховуючи пропозиції постійної депутатської комісії </w:t>
      </w:r>
      <w:r w:rsidR="005E426A" w:rsidRPr="000248DD">
        <w:t>з питань планування бюджету, фінансів та податкової політики</w:t>
      </w:r>
      <w:r w:rsidR="005E426A">
        <w:t xml:space="preserve">, керуючись Законом України «Про місцеве самоврядування в Україні», </w:t>
      </w:r>
      <w:r w:rsidR="000248DD">
        <w:t xml:space="preserve"> міська рада</w:t>
      </w:r>
    </w:p>
    <w:p w:rsidR="00E35374" w:rsidRPr="00A15186" w:rsidRDefault="00E35374" w:rsidP="00E35374">
      <w:pPr>
        <w:ind w:firstLine="709"/>
        <w:jc w:val="both"/>
      </w:pPr>
    </w:p>
    <w:p w:rsidR="00E35374" w:rsidRDefault="00E35374" w:rsidP="00E35374">
      <w:pPr>
        <w:ind w:firstLine="567"/>
        <w:rPr>
          <w:b/>
        </w:rPr>
      </w:pPr>
      <w:r>
        <w:rPr>
          <w:b/>
        </w:rPr>
        <w:t>ВИРІШИЛА:</w:t>
      </w:r>
    </w:p>
    <w:p w:rsidR="00E35374" w:rsidRDefault="00E35374" w:rsidP="00E35374">
      <w:pPr>
        <w:rPr>
          <w:b/>
        </w:rPr>
      </w:pPr>
    </w:p>
    <w:p w:rsidR="00E35374" w:rsidRDefault="00E35374" w:rsidP="006304FE">
      <w:pPr>
        <w:pStyle w:val="a4"/>
        <w:numPr>
          <w:ilvl w:val="0"/>
          <w:numId w:val="4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335B7F">
        <w:rPr>
          <w:lang w:val="uk-UA"/>
        </w:rPr>
        <w:t xml:space="preserve"> </w:t>
      </w:r>
      <w:r w:rsidR="00077D1C">
        <w:rPr>
          <w:lang w:val="uk-UA"/>
        </w:rPr>
        <w:t>з 01.0</w:t>
      </w:r>
      <w:r w:rsidR="00717380">
        <w:rPr>
          <w:lang w:val="uk-UA"/>
        </w:rPr>
        <w:t>3</w:t>
      </w:r>
      <w:r w:rsidR="00077D1C">
        <w:rPr>
          <w:lang w:val="uk-UA"/>
        </w:rPr>
        <w:t xml:space="preserve">.2024 року </w:t>
      </w:r>
      <w:r w:rsidRPr="00335B7F">
        <w:rPr>
          <w:lang w:val="uk-UA"/>
        </w:rPr>
        <w:t xml:space="preserve">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 xml:space="preserve">ідділу культури, національностей та релігій </w:t>
      </w:r>
      <w:proofErr w:type="spellStart"/>
      <w:r w:rsidRPr="00335B7F">
        <w:rPr>
          <w:lang w:val="uk-UA"/>
        </w:rPr>
        <w:t>Бучанської</w:t>
      </w:r>
      <w:proofErr w:type="spellEnd"/>
      <w:r w:rsidRPr="00335B7F">
        <w:rPr>
          <w:lang w:val="uk-UA"/>
        </w:rPr>
        <w:t xml:space="preserve"> міської ради</w:t>
      </w:r>
      <w:r>
        <w:rPr>
          <w:lang w:val="uk-UA"/>
        </w:rPr>
        <w:t xml:space="preserve"> згідно Додатку</w:t>
      </w:r>
      <w:r w:rsidR="00717380">
        <w:rPr>
          <w:lang w:val="uk-UA"/>
        </w:rPr>
        <w:t xml:space="preserve"> 1</w:t>
      </w:r>
      <w:r w:rsidRPr="00335B7F">
        <w:rPr>
          <w:lang w:val="uk-UA"/>
        </w:rPr>
        <w:t>.</w:t>
      </w:r>
    </w:p>
    <w:p w:rsidR="00717380" w:rsidRDefault="00717380" w:rsidP="006304FE">
      <w:pPr>
        <w:pStyle w:val="a4"/>
        <w:numPr>
          <w:ilvl w:val="0"/>
          <w:numId w:val="4"/>
        </w:numPr>
        <w:tabs>
          <w:tab w:val="left" w:pos="851"/>
        </w:tabs>
        <w:ind w:left="0" w:firstLine="357"/>
        <w:jc w:val="both"/>
        <w:rPr>
          <w:lang w:val="uk-UA"/>
        </w:rPr>
      </w:pPr>
      <w:r>
        <w:rPr>
          <w:lang w:val="uk-UA"/>
        </w:rPr>
        <w:t>Затвердити штатний розпис Відділу культури</w:t>
      </w:r>
      <w:r w:rsidR="00932FC7">
        <w:rPr>
          <w:lang w:val="uk-UA"/>
        </w:rPr>
        <w:t>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r w:rsidR="00932FC7">
        <w:rPr>
          <w:lang w:val="uk-UA"/>
        </w:rPr>
        <w:t>А</w:t>
      </w:r>
      <w:r>
        <w:rPr>
          <w:lang w:val="uk-UA"/>
        </w:rPr>
        <w:t xml:space="preserve">дміністративного підрозділу по </w:t>
      </w:r>
      <w:r w:rsidR="00932FC7">
        <w:rPr>
          <w:lang w:val="uk-UA"/>
        </w:rPr>
        <w:t>КП</w:t>
      </w:r>
      <w:r>
        <w:rPr>
          <w:lang w:val="uk-UA"/>
        </w:rPr>
        <w:t>К</w:t>
      </w:r>
      <w:r w:rsidR="00932FC7">
        <w:rPr>
          <w:lang w:val="uk-UA"/>
        </w:rPr>
        <w:t>В</w:t>
      </w:r>
      <w:r>
        <w:rPr>
          <w:lang w:val="uk-UA"/>
        </w:rPr>
        <w:t>К 1010160 з 01.01.2024 року згідно Додатку 2.</w:t>
      </w:r>
    </w:p>
    <w:p w:rsidR="00E35374" w:rsidRPr="00077D1C" w:rsidRDefault="00E35374" w:rsidP="006304FE">
      <w:pPr>
        <w:pStyle w:val="a4"/>
        <w:numPr>
          <w:ilvl w:val="0"/>
          <w:numId w:val="4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77D1C">
        <w:rPr>
          <w:lang w:val="uk-UA"/>
        </w:rPr>
        <w:t xml:space="preserve">Відділу культури, національностей та релігій </w:t>
      </w:r>
      <w:proofErr w:type="spellStart"/>
      <w:r w:rsidRPr="00077D1C">
        <w:rPr>
          <w:lang w:val="uk-UA"/>
        </w:rPr>
        <w:t>Бучанської</w:t>
      </w:r>
      <w:proofErr w:type="spellEnd"/>
      <w:r w:rsidRPr="00077D1C">
        <w:rPr>
          <w:lang w:val="uk-UA"/>
        </w:rPr>
        <w:t xml:space="preserve"> міської ради затвердити внесені зміни до штатного розпису.</w:t>
      </w:r>
    </w:p>
    <w:p w:rsidR="00E35374" w:rsidRPr="00077D1C" w:rsidRDefault="000921D1" w:rsidP="006304FE">
      <w:pPr>
        <w:numPr>
          <w:ilvl w:val="0"/>
          <w:numId w:val="4"/>
        </w:numPr>
        <w:tabs>
          <w:tab w:val="left" w:pos="851"/>
        </w:tabs>
        <w:spacing w:after="200"/>
        <w:ind w:left="0" w:firstLine="357"/>
        <w:contextualSpacing/>
        <w:jc w:val="both"/>
        <w:rPr>
          <w:rFonts w:eastAsiaTheme="minorEastAsia"/>
        </w:rPr>
      </w:pPr>
      <w:r w:rsidRPr="00077D1C">
        <w:t>Контроль за виконанням даного рішення покласти на постійну комісію з питань планування бюджету, фінансів та податкової політики</w:t>
      </w:r>
      <w:r w:rsidR="00E35374" w:rsidRPr="00077D1C">
        <w:rPr>
          <w:rFonts w:eastAsiaTheme="minorEastAsia"/>
        </w:rPr>
        <w:t>.</w:t>
      </w:r>
    </w:p>
    <w:p w:rsidR="00E35374" w:rsidRPr="00E35374" w:rsidRDefault="00E35374" w:rsidP="00E35374">
      <w:pPr>
        <w:tabs>
          <w:tab w:val="left" w:pos="4382"/>
        </w:tabs>
        <w:spacing w:line="288" w:lineRule="auto"/>
      </w:pPr>
      <w:bookmarkStart w:id="0" w:name="_GoBack"/>
      <w:bookmarkEnd w:id="0"/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E35374" w:rsidRDefault="00E35374" w:rsidP="003C0BF1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E35374" w:rsidTr="0010537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t>З</w:t>
            </w:r>
            <w:proofErr w:type="spellStart"/>
            <w:r w:rsidRPr="00E35374">
              <w:rPr>
                <w:b/>
                <w:bCs/>
                <w:color w:val="000000"/>
              </w:rPr>
              <w:t>аступник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C31482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02</w:t>
            </w:r>
            <w:r>
              <w:rPr>
                <w:u w:val="single"/>
                <w:lang w:val="ru-RU" w:eastAsia="uk-UA"/>
              </w:rPr>
              <w:t>.2024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 xml:space="preserve">Сергій </w:t>
            </w:r>
            <w:proofErr w:type="spellStart"/>
            <w:r w:rsidRPr="00E35374">
              <w:t>Шепетько</w:t>
            </w:r>
            <w:proofErr w:type="spellEnd"/>
          </w:p>
        </w:tc>
      </w:tr>
      <w:tr w:rsidR="00625A1F" w:rsidRPr="00E35374" w:rsidTr="0010537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  <w:lang w:val="ru-RU"/>
              </w:rPr>
              <w:t>Фінансового</w:t>
            </w:r>
            <w:proofErr w:type="spellEnd"/>
            <w:r>
              <w:rPr>
                <w:b/>
                <w:bCs/>
                <w:color w:val="000000"/>
                <w:lang w:val="ru-RU"/>
              </w:rPr>
              <w:t xml:space="preserve">                             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управління</w:t>
            </w:r>
            <w:proofErr w:type="spellEnd"/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E35374" w:rsidRDefault="00C31482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02</w:t>
            </w:r>
            <w:r>
              <w:rPr>
                <w:u w:val="single"/>
                <w:lang w:val="ru-RU" w:eastAsia="uk-UA"/>
              </w:rPr>
              <w:t>.2024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E35374" w:rsidRDefault="00625A1F" w:rsidP="00E35374">
            <w:pPr>
              <w:widowControl w:val="0"/>
              <w:tabs>
                <w:tab w:val="left" w:pos="0"/>
              </w:tabs>
            </w:pPr>
            <w:r>
              <w:t xml:space="preserve">Тетяна </w:t>
            </w:r>
            <w:proofErr w:type="spellStart"/>
            <w:r>
              <w:t>Сімон</w:t>
            </w:r>
            <w:proofErr w:type="spellEnd"/>
          </w:p>
        </w:tc>
      </w:tr>
      <w:tr w:rsidR="00E35374" w:rsidRPr="00E35374" w:rsidTr="0010537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C31482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02</w:t>
            </w:r>
            <w:r>
              <w:rPr>
                <w:u w:val="single"/>
                <w:lang w:val="ru-RU" w:eastAsia="uk-UA"/>
              </w:rPr>
              <w:t>.2024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E35374" w:rsidRPr="00E35374" w:rsidTr="0010537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0921D1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="00E35374" w:rsidRPr="00E35374">
              <w:rPr>
                <w:b/>
                <w:bCs/>
                <w:color w:val="000000"/>
              </w:rPr>
              <w:t>ачальник Відділу культури,</w:t>
            </w:r>
          </w:p>
          <w:p w:rsidR="000921D1" w:rsidRPr="000921D1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</w:p>
          <w:p w:rsidR="00E35374" w:rsidRPr="00E35374" w:rsidRDefault="000921D1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0921D1">
              <w:rPr>
                <w:b/>
                <w:bCs/>
                <w:color w:val="000000"/>
              </w:rPr>
              <w:t>Бучанської</w:t>
            </w:r>
            <w:proofErr w:type="spellEnd"/>
            <w:r w:rsidRPr="000921D1">
              <w:rPr>
                <w:b/>
                <w:bCs/>
                <w:color w:val="000000"/>
              </w:rPr>
              <w:t xml:space="preserve"> міської ради</w:t>
            </w:r>
            <w:r w:rsidR="00E35374"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C31482" w:rsidRDefault="00C31482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02</w:t>
            </w:r>
            <w:r w:rsidRPr="00C31482">
              <w:rPr>
                <w:u w:val="single"/>
                <w:lang w:eastAsia="uk-UA"/>
              </w:rPr>
              <w:t>.2024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Default="00932FC7" w:rsidP="00E35374">
      <w:pPr>
        <w:spacing w:after="200" w:line="276" w:lineRule="auto"/>
        <w:rPr>
          <w:sz w:val="26"/>
          <w:szCs w:val="26"/>
        </w:rPr>
      </w:pPr>
    </w:p>
    <w:p w:rsidR="00932FC7" w:rsidRPr="00E35374" w:rsidRDefault="00932FC7" w:rsidP="00932FC7">
      <w:pPr>
        <w:ind w:left="5664"/>
      </w:pPr>
      <w:r w:rsidRPr="00E35374">
        <w:t xml:space="preserve">Додаток </w:t>
      </w:r>
      <w:r w:rsidR="002C10AA">
        <w:rPr>
          <w:lang w:val="ru-RU"/>
        </w:rPr>
        <w:t>1</w:t>
      </w:r>
      <w:r w:rsidRPr="00E35374">
        <w:t xml:space="preserve"> </w:t>
      </w:r>
    </w:p>
    <w:p w:rsidR="00932FC7" w:rsidRPr="00C31482" w:rsidRDefault="00932FC7" w:rsidP="00932FC7">
      <w:pPr>
        <w:ind w:left="5664"/>
      </w:pPr>
      <w:r w:rsidRPr="00C31482">
        <w:t xml:space="preserve">до рішення </w:t>
      </w:r>
      <w:r w:rsidR="00777011" w:rsidRPr="00C31482">
        <w:t>55</w:t>
      </w:r>
      <w:r w:rsidRPr="00C31482">
        <w:t xml:space="preserve"> сесії VIІІ скликання </w:t>
      </w:r>
    </w:p>
    <w:p w:rsidR="00932FC7" w:rsidRPr="00C31482" w:rsidRDefault="00932FC7" w:rsidP="00932FC7">
      <w:pPr>
        <w:ind w:left="5664"/>
      </w:pPr>
      <w:proofErr w:type="spellStart"/>
      <w:r w:rsidRPr="00C31482">
        <w:t>Бучанської</w:t>
      </w:r>
      <w:proofErr w:type="spellEnd"/>
      <w:r w:rsidRPr="00C31482">
        <w:t xml:space="preserve"> міської ради </w:t>
      </w:r>
    </w:p>
    <w:p w:rsidR="00932FC7" w:rsidRPr="00E35374" w:rsidRDefault="00932FC7" w:rsidP="00932FC7">
      <w:pPr>
        <w:ind w:left="5664"/>
        <w:rPr>
          <w:color w:val="FF0000"/>
        </w:rPr>
      </w:pPr>
      <w:r w:rsidRPr="00C31482">
        <w:t xml:space="preserve">від  </w:t>
      </w:r>
      <w:r w:rsidR="00777011" w:rsidRPr="00C31482">
        <w:t>02.2024 №  - 55</w:t>
      </w:r>
      <w:r w:rsidRPr="00C31482">
        <w:t xml:space="preserve"> - VIІІ</w:t>
      </w:r>
    </w:p>
    <w:p w:rsidR="00932FC7" w:rsidRPr="00E35374" w:rsidRDefault="00932FC7" w:rsidP="00932FC7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932FC7" w:rsidRPr="00F61DC5" w:rsidRDefault="00932FC7" w:rsidP="00932FC7">
      <w:pPr>
        <w:tabs>
          <w:tab w:val="num" w:pos="180"/>
        </w:tabs>
        <w:ind w:left="5664"/>
      </w:pPr>
    </w:p>
    <w:p w:rsidR="00932FC7" w:rsidRPr="00F61DC5" w:rsidRDefault="00932FC7" w:rsidP="00932FC7">
      <w:pPr>
        <w:numPr>
          <w:ilvl w:val="0"/>
          <w:numId w:val="2"/>
        </w:numPr>
        <w:jc w:val="both"/>
      </w:pPr>
      <w:proofErr w:type="spellStart"/>
      <w:r w:rsidRPr="00F61DC5">
        <w:t>Внести</w:t>
      </w:r>
      <w:proofErr w:type="spellEnd"/>
      <w:r w:rsidRPr="00F61DC5">
        <w:t xml:space="preserve"> з </w:t>
      </w:r>
      <w:r w:rsidRPr="00F61DC5">
        <w:rPr>
          <w:b/>
        </w:rPr>
        <w:t>01.0</w:t>
      </w:r>
      <w:r>
        <w:rPr>
          <w:b/>
        </w:rPr>
        <w:t>3</w:t>
      </w:r>
      <w:r w:rsidRPr="00F61DC5">
        <w:rPr>
          <w:b/>
        </w:rPr>
        <w:t>.2024 року</w:t>
      </w:r>
      <w:r w:rsidRPr="00F61DC5">
        <w:t xml:space="preserve"> зміни до штатного розпису Відділу культури, національностей та релігій </w:t>
      </w:r>
      <w:proofErr w:type="spellStart"/>
      <w:r w:rsidRPr="00F61DC5">
        <w:t>Бучанської</w:t>
      </w:r>
      <w:proofErr w:type="spellEnd"/>
      <w:r w:rsidRPr="00F61DC5">
        <w:t xml:space="preserve"> міської ради по </w:t>
      </w:r>
      <w:r w:rsidRPr="00F61DC5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F61DC5">
        <w:t xml:space="preserve"> по структурних підрозділах:</w:t>
      </w:r>
    </w:p>
    <w:p w:rsidR="00932FC7" w:rsidRPr="00F61DC5" w:rsidRDefault="00932FC7" w:rsidP="00932FC7">
      <w:pPr>
        <w:numPr>
          <w:ilvl w:val="1"/>
          <w:numId w:val="2"/>
        </w:numPr>
        <w:tabs>
          <w:tab w:val="left" w:pos="284"/>
        </w:tabs>
        <w:jc w:val="both"/>
      </w:pPr>
      <w:r w:rsidRPr="00F61DC5">
        <w:t xml:space="preserve"> </w:t>
      </w:r>
      <w:r>
        <w:t>Центр культури і дозвілля</w:t>
      </w:r>
      <w:r w:rsidRPr="00F61DC5">
        <w:t>:</w:t>
      </w:r>
    </w:p>
    <w:p w:rsidR="00932FC7" w:rsidRPr="00F61DC5" w:rsidRDefault="00932FC7" w:rsidP="00932FC7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F61DC5">
        <w:rPr>
          <w:b/>
        </w:rPr>
        <w:t>Ввести</w:t>
      </w:r>
      <w:r w:rsidRPr="00F61DC5">
        <w:t xml:space="preserve"> посаду «Керівник аматорського колективу</w:t>
      </w:r>
      <w:r>
        <w:t xml:space="preserve"> вокального</w:t>
      </w:r>
      <w:r w:rsidRPr="00F61DC5">
        <w:t>» в кількості 1,0 штатних одиниць;</w:t>
      </w:r>
    </w:p>
    <w:p w:rsidR="00932FC7" w:rsidRPr="00F61DC5" w:rsidRDefault="00932FC7" w:rsidP="00932FC7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932FC7" w:rsidRDefault="00932FC7" w:rsidP="00932FC7">
      <w:pPr>
        <w:ind w:left="862"/>
        <w:jc w:val="both"/>
      </w:pPr>
    </w:p>
    <w:p w:rsidR="00932FC7" w:rsidRPr="00DE4365" w:rsidRDefault="00932FC7" w:rsidP="00932FC7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1,0</w:t>
      </w:r>
      <w:r w:rsidRPr="00DE4365">
        <w:rPr>
          <w:b/>
          <w:sz w:val="22"/>
          <w:szCs w:val="22"/>
        </w:rPr>
        <w:t>0 ставки</w:t>
      </w:r>
    </w:p>
    <w:p w:rsidR="00932FC7" w:rsidRDefault="00932FC7" w:rsidP="00932FC7">
      <w:pPr>
        <w:tabs>
          <w:tab w:val="num" w:pos="180"/>
        </w:tabs>
        <w:jc w:val="both"/>
      </w:pPr>
    </w:p>
    <w:p w:rsidR="00932FC7" w:rsidRDefault="00932FC7" w:rsidP="00932FC7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932FC7" w:rsidRDefault="00932FC7" w:rsidP="00932FC7">
      <w:pPr>
        <w:tabs>
          <w:tab w:val="left" w:pos="7770"/>
        </w:tabs>
        <w:rPr>
          <w:b/>
          <w:sz w:val="26"/>
          <w:szCs w:val="26"/>
        </w:rPr>
      </w:pPr>
    </w:p>
    <w:p w:rsidR="00932FC7" w:rsidRDefault="00932FC7" w:rsidP="00932FC7">
      <w:pPr>
        <w:tabs>
          <w:tab w:val="left" w:pos="7770"/>
        </w:tabs>
        <w:rPr>
          <w:b/>
          <w:sz w:val="26"/>
          <w:szCs w:val="26"/>
        </w:rPr>
      </w:pPr>
    </w:p>
    <w:p w:rsidR="00932FC7" w:rsidRPr="006439B2" w:rsidRDefault="00932FC7" w:rsidP="00932FC7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</w:t>
      </w: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  <w:r>
        <w:t>Начальник Відділу культури,</w:t>
      </w:r>
    </w:p>
    <w:p w:rsidR="00932FC7" w:rsidRDefault="00932FC7" w:rsidP="00932FC7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національностей та релігій </w:t>
      </w:r>
    </w:p>
    <w:p w:rsidR="00932FC7" w:rsidRPr="00E35374" w:rsidRDefault="00932FC7" w:rsidP="00932FC7">
      <w:pPr>
        <w:spacing w:after="200" w:line="276" w:lineRule="auto"/>
        <w:rPr>
          <w:sz w:val="26"/>
          <w:szCs w:val="26"/>
        </w:rPr>
      </w:pPr>
      <w:proofErr w:type="spellStart"/>
      <w:r>
        <w:t>Бучанської</w:t>
      </w:r>
      <w:proofErr w:type="spellEnd"/>
      <w:r>
        <w:t xml:space="preserve"> міської ради</w:t>
      </w:r>
      <w:r>
        <w:tab/>
      </w:r>
      <w:r>
        <w:tab/>
        <w:t xml:space="preserve">                                            Наталія ПІВЧУК</w:t>
      </w: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6743FC" w:rsidRDefault="006743FC" w:rsidP="00E35374">
      <w:pPr>
        <w:spacing w:after="200" w:line="276" w:lineRule="auto"/>
        <w:rPr>
          <w:sz w:val="26"/>
          <w:szCs w:val="26"/>
        </w:rPr>
      </w:pPr>
    </w:p>
    <w:p w:rsidR="006743FC" w:rsidRPr="00E35374" w:rsidRDefault="006743FC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E35374" w:rsidTr="00105377"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6743FC" w:rsidRDefault="006743FC" w:rsidP="00E35374">
      <w:pPr>
        <w:spacing w:after="200" w:line="276" w:lineRule="auto"/>
        <w:rPr>
          <w:sz w:val="26"/>
          <w:szCs w:val="26"/>
        </w:rPr>
      </w:pPr>
    </w:p>
    <w:p w:rsidR="006743FC" w:rsidRPr="006743FC" w:rsidRDefault="006743FC" w:rsidP="006743FC"/>
    <w:p w:rsidR="006743FC" w:rsidRPr="006743FC" w:rsidRDefault="006743FC" w:rsidP="006743FC"/>
    <w:p w:rsidR="006743FC" w:rsidRPr="006743FC" w:rsidRDefault="006743FC" w:rsidP="006743FC"/>
    <w:p w:rsidR="006743FC" w:rsidRPr="006743FC" w:rsidRDefault="006743FC" w:rsidP="006743FC">
      <w:r w:rsidRPr="006743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48FA2" wp14:editId="0D17311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3FC" w:rsidRPr="00786D0F" w:rsidRDefault="006743FC" w:rsidP="006743FC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6743FC" w:rsidRPr="00BD4AFE" w:rsidRDefault="006743FC" w:rsidP="006743FC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48FA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6743FC" w:rsidRPr="00786D0F" w:rsidRDefault="006743FC" w:rsidP="006743FC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6743FC" w:rsidRPr="00BD4AFE" w:rsidRDefault="006743FC" w:rsidP="006743FC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743FC" w:rsidRPr="006743FC" w:rsidRDefault="006743FC" w:rsidP="006743FC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6743FC" w:rsidRPr="006743FC" w:rsidTr="00105377">
        <w:tc>
          <w:tcPr>
            <w:tcW w:w="5495" w:type="dxa"/>
            <w:shd w:val="clear" w:color="auto" w:fill="auto"/>
          </w:tcPr>
          <w:p w:rsidR="006743FC" w:rsidRPr="006743FC" w:rsidRDefault="006743FC" w:rsidP="006743FC">
            <w:pPr>
              <w:rPr>
                <w:sz w:val="28"/>
                <w:szCs w:val="28"/>
              </w:rPr>
            </w:pPr>
            <w:r w:rsidRPr="006743FC">
              <w:rPr>
                <w:b/>
                <w:sz w:val="28"/>
                <w:szCs w:val="28"/>
              </w:rPr>
              <w:t xml:space="preserve">№01-05/ </w:t>
            </w:r>
            <w:r>
              <w:rPr>
                <w:b/>
                <w:sz w:val="28"/>
                <w:szCs w:val="28"/>
              </w:rPr>
              <w:t>36</w:t>
            </w:r>
            <w:r w:rsidRPr="006743FC">
              <w:rPr>
                <w:b/>
                <w:sz w:val="28"/>
                <w:szCs w:val="28"/>
              </w:rPr>
              <w:t xml:space="preserve">  </w:t>
            </w:r>
            <w:r w:rsidRPr="006743FC">
              <w:rPr>
                <w:sz w:val="28"/>
                <w:szCs w:val="28"/>
              </w:rPr>
              <w:t>від</w:t>
            </w:r>
            <w:r w:rsidRPr="006743FC">
              <w:rPr>
                <w:b/>
                <w:sz w:val="28"/>
                <w:szCs w:val="28"/>
              </w:rPr>
              <w:t xml:space="preserve"> 14.02.2024</w:t>
            </w:r>
          </w:p>
          <w:p w:rsidR="006743FC" w:rsidRPr="006743FC" w:rsidRDefault="006743FC" w:rsidP="006743F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743FC" w:rsidRPr="006743FC" w:rsidRDefault="006743FC" w:rsidP="006743F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6743FC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6743FC">
              <w:rPr>
                <w:b/>
                <w:sz w:val="28"/>
                <w:szCs w:val="28"/>
              </w:rPr>
              <w:t xml:space="preserve">  міському голові</w:t>
            </w:r>
          </w:p>
          <w:p w:rsidR="006743FC" w:rsidRPr="006743FC" w:rsidRDefault="006743FC" w:rsidP="006743F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6743FC">
              <w:rPr>
                <w:b/>
                <w:sz w:val="28"/>
                <w:szCs w:val="28"/>
              </w:rPr>
              <w:t>Федоруку</w:t>
            </w:r>
            <w:proofErr w:type="spellEnd"/>
            <w:r w:rsidRPr="006743FC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6743FC" w:rsidRPr="006743FC" w:rsidRDefault="006743FC" w:rsidP="006743FC">
      <w:pPr>
        <w:contextualSpacing/>
        <w:rPr>
          <w:b/>
          <w:sz w:val="28"/>
          <w:szCs w:val="28"/>
        </w:rPr>
      </w:pPr>
    </w:p>
    <w:p w:rsidR="006743FC" w:rsidRPr="006743FC" w:rsidRDefault="006743FC" w:rsidP="006743FC">
      <w:pPr>
        <w:jc w:val="center"/>
        <w:rPr>
          <w:b/>
          <w:sz w:val="28"/>
          <w:szCs w:val="28"/>
        </w:rPr>
      </w:pPr>
    </w:p>
    <w:p w:rsidR="006743FC" w:rsidRPr="006743FC" w:rsidRDefault="006743FC" w:rsidP="006743FC">
      <w:pPr>
        <w:jc w:val="center"/>
        <w:rPr>
          <w:b/>
          <w:sz w:val="28"/>
          <w:szCs w:val="28"/>
        </w:rPr>
      </w:pPr>
      <w:r w:rsidRPr="006743FC">
        <w:rPr>
          <w:b/>
          <w:sz w:val="28"/>
          <w:szCs w:val="28"/>
        </w:rPr>
        <w:t>ПРОПОЗИЦІЯ</w:t>
      </w:r>
    </w:p>
    <w:p w:rsidR="006743FC" w:rsidRPr="006743FC" w:rsidRDefault="006743FC" w:rsidP="006743FC">
      <w:pPr>
        <w:jc w:val="center"/>
        <w:rPr>
          <w:b/>
          <w:sz w:val="26"/>
          <w:szCs w:val="26"/>
        </w:rPr>
      </w:pPr>
      <w:r w:rsidRPr="006743FC">
        <w:rPr>
          <w:b/>
          <w:sz w:val="26"/>
          <w:szCs w:val="26"/>
        </w:rPr>
        <w:t xml:space="preserve">щодо включення питання до проекту порядку денного на засідання сесії </w:t>
      </w:r>
      <w:proofErr w:type="spellStart"/>
      <w:r w:rsidRPr="006743FC">
        <w:rPr>
          <w:b/>
          <w:sz w:val="26"/>
          <w:szCs w:val="26"/>
        </w:rPr>
        <w:t>Бучанської</w:t>
      </w:r>
      <w:proofErr w:type="spellEnd"/>
      <w:r w:rsidRPr="006743FC">
        <w:rPr>
          <w:b/>
          <w:sz w:val="26"/>
          <w:szCs w:val="26"/>
        </w:rPr>
        <w:t xml:space="preserve"> міської ради</w:t>
      </w:r>
    </w:p>
    <w:p w:rsidR="006743FC" w:rsidRPr="006743FC" w:rsidRDefault="006743FC" w:rsidP="006743FC">
      <w:pPr>
        <w:jc w:val="center"/>
        <w:rPr>
          <w:b/>
          <w:sz w:val="26"/>
          <w:szCs w:val="26"/>
        </w:rPr>
      </w:pPr>
    </w:p>
    <w:p w:rsidR="006743FC" w:rsidRPr="006743FC" w:rsidRDefault="006743FC" w:rsidP="006743F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6743FC">
        <w:rPr>
          <w:b/>
          <w:sz w:val="26"/>
          <w:szCs w:val="26"/>
        </w:rPr>
        <w:t xml:space="preserve">Питання: </w:t>
      </w:r>
    </w:p>
    <w:p w:rsidR="006743FC" w:rsidRPr="006743FC" w:rsidRDefault="006743FC" w:rsidP="006743F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</w:rPr>
      </w:pPr>
    </w:p>
    <w:p w:rsidR="006743FC" w:rsidRPr="00A12C27" w:rsidRDefault="006743FC" w:rsidP="006743FC">
      <w:pPr>
        <w:jc w:val="both"/>
        <w:rPr>
          <w:b/>
        </w:rPr>
      </w:pPr>
      <w:r w:rsidRPr="006743FC">
        <w:rPr>
          <w:sz w:val="26"/>
          <w:szCs w:val="26"/>
        </w:rPr>
        <w:tab/>
      </w:r>
      <w:r w:rsidRPr="00A12C27">
        <w:rPr>
          <w:b/>
        </w:rPr>
        <w:t>Про внесення змін до штатного розпису</w:t>
      </w:r>
    </w:p>
    <w:p w:rsidR="006743FC" w:rsidRDefault="006743FC" w:rsidP="006743FC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6743FC" w:rsidRPr="00BF168E" w:rsidRDefault="006743FC" w:rsidP="006743FC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міської ради</w:t>
      </w:r>
    </w:p>
    <w:p w:rsidR="006743FC" w:rsidRPr="006743FC" w:rsidRDefault="006743FC" w:rsidP="006743FC">
      <w:pPr>
        <w:rPr>
          <w:rFonts w:eastAsiaTheme="minorEastAsia"/>
          <w:b/>
        </w:rPr>
      </w:pPr>
    </w:p>
    <w:p w:rsidR="006743FC" w:rsidRPr="006743FC" w:rsidRDefault="006743FC" w:rsidP="006743FC">
      <w:pPr>
        <w:jc w:val="both"/>
        <w:rPr>
          <w:b/>
        </w:rPr>
      </w:pPr>
    </w:p>
    <w:p w:rsidR="006743FC" w:rsidRPr="006743FC" w:rsidRDefault="006743FC" w:rsidP="006743FC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6743FC">
        <w:rPr>
          <w:b/>
          <w:sz w:val="26"/>
          <w:szCs w:val="26"/>
        </w:rPr>
        <w:t>Обґрунтування необхідності розгляду:</w:t>
      </w:r>
    </w:p>
    <w:p w:rsidR="006743FC" w:rsidRPr="006743FC" w:rsidRDefault="006743FC" w:rsidP="006743FC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</w:p>
    <w:p w:rsidR="006743FC" w:rsidRPr="006743FC" w:rsidRDefault="006743FC" w:rsidP="006743FC">
      <w:pPr>
        <w:tabs>
          <w:tab w:val="left" w:pos="0"/>
        </w:tabs>
        <w:spacing w:line="276" w:lineRule="auto"/>
        <w:ind w:right="27"/>
        <w:jc w:val="both"/>
        <w:rPr>
          <w:rFonts w:eastAsiaTheme="minorEastAsia"/>
        </w:rPr>
      </w:pPr>
      <w:r w:rsidRPr="006743FC">
        <w:rPr>
          <w:b/>
          <w:sz w:val="26"/>
          <w:szCs w:val="26"/>
        </w:rPr>
        <w:tab/>
      </w:r>
      <w:r w:rsidR="004D24B4" w:rsidRPr="004D24B4">
        <w:t>Щ</w:t>
      </w:r>
      <w:r w:rsidR="004D24B4" w:rsidRPr="00335B7F">
        <w:t xml:space="preserve">одо внесення змін до штатного розпису </w:t>
      </w:r>
      <w:r w:rsidR="004D24B4">
        <w:t>В</w:t>
      </w:r>
      <w:r w:rsidR="004D24B4" w:rsidRPr="00335B7F">
        <w:t xml:space="preserve">ідділу культури, національностей та релігій </w:t>
      </w:r>
      <w:proofErr w:type="spellStart"/>
      <w:r w:rsidR="004D24B4" w:rsidRPr="00335B7F">
        <w:t>Бучанської</w:t>
      </w:r>
      <w:proofErr w:type="spellEnd"/>
      <w:r w:rsidR="004D24B4" w:rsidRPr="00335B7F">
        <w:t xml:space="preserve"> міської ради </w:t>
      </w:r>
      <w:r w:rsidR="004D24B4">
        <w:t>на виконання Постанови Кабінету міністрів України від 12 січня 2024 року № 23 «</w:t>
      </w:r>
      <w:r w:rsidR="004D24B4" w:rsidRPr="00F15A7C">
        <w:t>Деякі питання оплати праці працівників установ, закладів та організацій окремих галузей бюджетної сфери</w:t>
      </w:r>
      <w:r w:rsidR="004D24B4">
        <w:t xml:space="preserve">» щодо внесення змін у Постанови Кабінету Міністрів України </w:t>
      </w:r>
      <w:r w:rsidR="004D24B4" w:rsidRPr="00F15A7C">
        <w:t>від 30 серпня 2002 р. №</w:t>
      </w:r>
      <w:r w:rsidR="004D24B4">
        <w:t xml:space="preserve"> 1298 «</w:t>
      </w:r>
      <w:r w:rsidR="004D24B4" w:rsidRPr="00F15A7C"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 w:rsidR="004D24B4">
        <w:t>», відповідно до Постанови Кабінету міністрів України від 09.03.2006 року № 268 «</w:t>
      </w:r>
      <w:r w:rsidR="004D24B4" w:rsidRPr="00077D1C"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D24B4">
        <w:t>» (зі змінами та доповненнями), наказу Міністерства розвитку економіки, торгівлі та сільського господарства України від 23.03.2021 року № 609 «</w:t>
      </w:r>
      <w:r w:rsidR="004D24B4" w:rsidRPr="0078189E"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="004D24B4">
        <w:t xml:space="preserve">» (зі змінами та доповненнями), та з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</w:t>
      </w:r>
      <w:proofErr w:type="spellStart"/>
      <w:r w:rsidR="004D24B4">
        <w:t>Бучанської</w:t>
      </w:r>
      <w:proofErr w:type="spellEnd"/>
      <w:r w:rsidR="004D24B4">
        <w:t xml:space="preserve"> міської територіальної громади відповідно до Закону України «Про культуру», наказу Міністерства культури України від 18.10.2005 року № 745 «Про впорядкування умов оплати праці працівників культури на основі Єдиної тарифної сітки» (зі змінами та доповненнями), </w:t>
      </w:r>
      <w:r w:rsidRPr="006743FC">
        <w:rPr>
          <w:rFonts w:eastAsiaTheme="minorEastAsia"/>
        </w:rPr>
        <w:t xml:space="preserve">враховуючи вищезазначене просимо </w:t>
      </w:r>
      <w:proofErr w:type="spellStart"/>
      <w:r w:rsidRPr="006743FC">
        <w:rPr>
          <w:rFonts w:eastAsiaTheme="minorEastAsia"/>
        </w:rPr>
        <w:t>внести</w:t>
      </w:r>
      <w:proofErr w:type="spellEnd"/>
      <w:r w:rsidRPr="006743FC">
        <w:rPr>
          <w:rFonts w:eastAsiaTheme="minorEastAsia"/>
        </w:rPr>
        <w:t xml:space="preserve"> питання на розгляд до порядку денного чергової сесії </w:t>
      </w:r>
      <w:proofErr w:type="spellStart"/>
      <w:r w:rsidRPr="006743FC">
        <w:rPr>
          <w:rFonts w:eastAsiaTheme="minorEastAsia"/>
        </w:rPr>
        <w:t>Бучанської</w:t>
      </w:r>
      <w:proofErr w:type="spellEnd"/>
      <w:r w:rsidRPr="006743FC">
        <w:rPr>
          <w:rFonts w:eastAsiaTheme="minorEastAsia"/>
        </w:rPr>
        <w:t xml:space="preserve"> міської ради</w:t>
      </w:r>
    </w:p>
    <w:p w:rsidR="006743FC" w:rsidRPr="006743FC" w:rsidRDefault="006743FC" w:rsidP="006743FC">
      <w:pPr>
        <w:tabs>
          <w:tab w:val="left" w:pos="0"/>
        </w:tabs>
        <w:spacing w:line="276" w:lineRule="auto"/>
        <w:ind w:right="27"/>
        <w:jc w:val="both"/>
        <w:rPr>
          <w:rFonts w:eastAsiaTheme="minorEastAsia"/>
        </w:rPr>
      </w:pPr>
    </w:p>
    <w:p w:rsidR="006743FC" w:rsidRPr="006743FC" w:rsidRDefault="006743FC" w:rsidP="006743FC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6743FC">
        <w:rPr>
          <w:b/>
          <w:sz w:val="26"/>
          <w:szCs w:val="26"/>
        </w:rPr>
        <w:t>Додатки:</w:t>
      </w:r>
    </w:p>
    <w:p w:rsidR="006743FC" w:rsidRPr="006743FC" w:rsidRDefault="006743FC" w:rsidP="006743FC">
      <w:pPr>
        <w:numPr>
          <w:ilvl w:val="1"/>
          <w:numId w:val="5"/>
        </w:numPr>
        <w:tabs>
          <w:tab w:val="left" w:pos="0"/>
        </w:tabs>
        <w:suppressAutoHyphens/>
        <w:spacing w:after="200" w:line="276" w:lineRule="auto"/>
        <w:ind w:right="27"/>
        <w:contextualSpacing/>
        <w:jc w:val="both"/>
        <w:rPr>
          <w:sz w:val="26"/>
          <w:szCs w:val="26"/>
        </w:rPr>
      </w:pPr>
      <w:r w:rsidRPr="006743FC">
        <w:rPr>
          <w:sz w:val="26"/>
          <w:szCs w:val="26"/>
        </w:rPr>
        <w:t xml:space="preserve">Проект рішення 1 прим. на 2 </w:t>
      </w:r>
      <w:proofErr w:type="spellStart"/>
      <w:r w:rsidRPr="006743FC">
        <w:rPr>
          <w:sz w:val="26"/>
          <w:szCs w:val="26"/>
        </w:rPr>
        <w:t>арк</w:t>
      </w:r>
      <w:proofErr w:type="spellEnd"/>
      <w:r w:rsidRPr="006743FC">
        <w:rPr>
          <w:sz w:val="26"/>
          <w:szCs w:val="26"/>
          <w:lang w:val="ru-RU"/>
        </w:rPr>
        <w:t>.</w:t>
      </w:r>
    </w:p>
    <w:p w:rsidR="006743FC" w:rsidRPr="006743FC" w:rsidRDefault="006743FC" w:rsidP="006743FC">
      <w:pPr>
        <w:rPr>
          <w:sz w:val="26"/>
          <w:szCs w:val="26"/>
        </w:rPr>
      </w:pPr>
    </w:p>
    <w:p w:rsidR="006743FC" w:rsidRPr="006743FC" w:rsidRDefault="006743FC" w:rsidP="006743FC">
      <w:pPr>
        <w:rPr>
          <w:b/>
          <w:sz w:val="26"/>
          <w:szCs w:val="26"/>
        </w:rPr>
      </w:pPr>
      <w:r w:rsidRPr="006743FC">
        <w:rPr>
          <w:b/>
          <w:sz w:val="26"/>
          <w:szCs w:val="26"/>
        </w:rPr>
        <w:t>Начальник                                                                                           Наталія ПІВЧУК</w:t>
      </w:r>
    </w:p>
    <w:p w:rsidR="00DA4890" w:rsidRDefault="00DA489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B5A07" w:rsidRDefault="00DB5A07" w:rsidP="00E35374">
      <w:pPr>
        <w:spacing w:after="200" w:line="276" w:lineRule="auto"/>
        <w:rPr>
          <w:sz w:val="26"/>
          <w:szCs w:val="26"/>
        </w:rPr>
        <w:sectPr w:rsidR="00DB5A07" w:rsidSect="00C6641C">
          <w:pgSz w:w="11906" w:h="16838"/>
          <w:pgMar w:top="284" w:right="849" w:bottom="284" w:left="1560" w:header="709" w:footer="709" w:gutter="0"/>
          <w:cols w:space="708"/>
          <w:docGrid w:linePitch="360"/>
        </w:sectPr>
      </w:pPr>
    </w:p>
    <w:p w:rsidR="00E35374" w:rsidRPr="00D247A4" w:rsidRDefault="00DA4890" w:rsidP="00DB5A07">
      <w:pPr>
        <w:ind w:left="5664" w:firstLine="5960"/>
        <w:rPr>
          <w:sz w:val="16"/>
          <w:szCs w:val="16"/>
        </w:rPr>
      </w:pPr>
      <w:r w:rsidRPr="00D247A4">
        <w:rPr>
          <w:sz w:val="16"/>
          <w:szCs w:val="16"/>
        </w:rPr>
        <w:lastRenderedPageBreak/>
        <w:t>Д</w:t>
      </w:r>
      <w:r w:rsidR="00E35374" w:rsidRPr="00D247A4">
        <w:rPr>
          <w:sz w:val="16"/>
          <w:szCs w:val="16"/>
        </w:rPr>
        <w:t xml:space="preserve">одаток  </w:t>
      </w:r>
      <w:r w:rsidR="00932FC7">
        <w:rPr>
          <w:sz w:val="16"/>
          <w:szCs w:val="16"/>
        </w:rPr>
        <w:t>2</w:t>
      </w:r>
    </w:p>
    <w:p w:rsidR="00E35374" w:rsidRPr="00C31482" w:rsidRDefault="00E35374" w:rsidP="00DB5A07">
      <w:pPr>
        <w:ind w:left="5664" w:firstLine="5960"/>
        <w:rPr>
          <w:sz w:val="16"/>
          <w:szCs w:val="16"/>
        </w:rPr>
      </w:pPr>
      <w:r w:rsidRPr="00C31482">
        <w:rPr>
          <w:sz w:val="16"/>
          <w:szCs w:val="16"/>
        </w:rPr>
        <w:t xml:space="preserve">до рішення </w:t>
      </w:r>
      <w:r w:rsidR="00C31482" w:rsidRPr="00C31482">
        <w:rPr>
          <w:sz w:val="16"/>
          <w:szCs w:val="16"/>
        </w:rPr>
        <w:t>55</w:t>
      </w:r>
      <w:r w:rsidRPr="00C31482">
        <w:rPr>
          <w:sz w:val="16"/>
          <w:szCs w:val="16"/>
        </w:rPr>
        <w:t xml:space="preserve"> сесії VIІІ скликання </w:t>
      </w:r>
    </w:p>
    <w:p w:rsidR="00E35374" w:rsidRPr="00C31482" w:rsidRDefault="00E35374" w:rsidP="00DB5A07">
      <w:pPr>
        <w:ind w:left="5664" w:firstLine="5960"/>
        <w:rPr>
          <w:sz w:val="16"/>
          <w:szCs w:val="16"/>
        </w:rPr>
      </w:pPr>
      <w:proofErr w:type="spellStart"/>
      <w:r w:rsidRPr="00C31482">
        <w:rPr>
          <w:sz w:val="16"/>
          <w:szCs w:val="16"/>
        </w:rPr>
        <w:t>Бучанської</w:t>
      </w:r>
      <w:proofErr w:type="spellEnd"/>
      <w:r w:rsidRPr="00C31482">
        <w:rPr>
          <w:sz w:val="16"/>
          <w:szCs w:val="16"/>
        </w:rPr>
        <w:t xml:space="preserve"> міської ради </w:t>
      </w:r>
    </w:p>
    <w:p w:rsidR="00E35374" w:rsidRPr="00D247A4" w:rsidRDefault="00E35374" w:rsidP="00DB5A07">
      <w:pPr>
        <w:ind w:left="5664" w:firstLine="5960"/>
        <w:rPr>
          <w:color w:val="FF0000"/>
          <w:sz w:val="16"/>
          <w:szCs w:val="16"/>
        </w:rPr>
      </w:pPr>
      <w:r w:rsidRPr="00C31482">
        <w:rPr>
          <w:sz w:val="16"/>
          <w:szCs w:val="16"/>
        </w:rPr>
        <w:t xml:space="preserve">від  </w:t>
      </w:r>
      <w:r w:rsidR="00C31482" w:rsidRPr="00C31482">
        <w:rPr>
          <w:sz w:val="16"/>
          <w:szCs w:val="16"/>
        </w:rPr>
        <w:t xml:space="preserve">02.2024 </w:t>
      </w:r>
      <w:r w:rsidRPr="00C31482">
        <w:rPr>
          <w:sz w:val="16"/>
          <w:szCs w:val="16"/>
        </w:rPr>
        <w:t>№</w:t>
      </w:r>
      <w:r w:rsidR="00E45891">
        <w:rPr>
          <w:sz w:val="16"/>
          <w:szCs w:val="16"/>
        </w:rPr>
        <w:t xml:space="preserve">   </w:t>
      </w:r>
      <w:r w:rsidR="00C31482" w:rsidRPr="00C31482">
        <w:rPr>
          <w:sz w:val="16"/>
          <w:szCs w:val="16"/>
        </w:rPr>
        <w:t xml:space="preserve"> - 55</w:t>
      </w:r>
      <w:r w:rsidRPr="00C31482">
        <w:rPr>
          <w:sz w:val="16"/>
          <w:szCs w:val="16"/>
        </w:rPr>
        <w:t xml:space="preserve"> - VIІІ</w:t>
      </w:r>
    </w:p>
    <w:p w:rsidR="00E35374" w:rsidRPr="00F61DC5" w:rsidRDefault="00E35374" w:rsidP="00D619F4">
      <w:pPr>
        <w:tabs>
          <w:tab w:val="left" w:pos="4382"/>
        </w:tabs>
        <w:spacing w:line="288" w:lineRule="auto"/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tbl>
      <w:tblPr>
        <w:tblW w:w="16420" w:type="dxa"/>
        <w:tblLayout w:type="fixed"/>
        <w:tblLook w:val="04A0" w:firstRow="1" w:lastRow="0" w:firstColumn="1" w:lastColumn="0" w:noHBand="0" w:noVBand="1"/>
      </w:tblPr>
      <w:tblGrid>
        <w:gridCol w:w="451"/>
        <w:gridCol w:w="967"/>
        <w:gridCol w:w="1418"/>
        <w:gridCol w:w="676"/>
        <w:gridCol w:w="746"/>
        <w:gridCol w:w="1018"/>
        <w:gridCol w:w="709"/>
        <w:gridCol w:w="820"/>
        <w:gridCol w:w="1134"/>
        <w:gridCol w:w="929"/>
        <w:gridCol w:w="920"/>
        <w:gridCol w:w="923"/>
        <w:gridCol w:w="992"/>
        <w:gridCol w:w="77"/>
        <w:gridCol w:w="837"/>
        <w:gridCol w:w="708"/>
        <w:gridCol w:w="850"/>
        <w:gridCol w:w="992"/>
        <w:gridCol w:w="993"/>
        <w:gridCol w:w="260"/>
      </w:tblGrid>
      <w:tr w:rsidR="00D619F4" w:rsidRPr="00D619F4" w:rsidTr="00D619F4">
        <w:trPr>
          <w:trHeight w:val="87"/>
        </w:trPr>
        <w:tc>
          <w:tcPr>
            <w:tcW w:w="164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ШТАТНИЙ РОЗПИС НА 2024 РІК</w:t>
            </w:r>
          </w:p>
        </w:tc>
      </w:tr>
      <w:tr w:rsidR="00D619F4" w:rsidRPr="00D619F4" w:rsidTr="00D619F4">
        <w:trPr>
          <w:trHeight w:val="183"/>
        </w:trPr>
        <w:tc>
          <w:tcPr>
            <w:tcW w:w="164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Адміністративний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підрозділ</w:t>
            </w:r>
            <w:proofErr w:type="spellEnd"/>
          </w:p>
        </w:tc>
      </w:tr>
      <w:tr w:rsidR="00D619F4" w:rsidRPr="00D619F4" w:rsidTr="00D619F4">
        <w:trPr>
          <w:trHeight w:val="87"/>
        </w:trPr>
        <w:tc>
          <w:tcPr>
            <w:tcW w:w="164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08292,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Київська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обл.,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м.Буча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,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вул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Героїв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Майдану,15</w:t>
            </w:r>
          </w:p>
        </w:tc>
      </w:tr>
      <w:tr w:rsidR="00D619F4" w:rsidRPr="00D619F4" w:rsidTr="00D619F4">
        <w:trPr>
          <w:gridAfter w:val="1"/>
          <w:wAfter w:w="260" w:type="dxa"/>
          <w:trHeight w:val="27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129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49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 </w:t>
            </w:r>
          </w:p>
        </w:tc>
        <w:tc>
          <w:tcPr>
            <w:tcW w:w="43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вводиться в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дію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з 01.01.2024 року</w:t>
            </w:r>
          </w:p>
        </w:tc>
      </w:tr>
      <w:tr w:rsidR="00D619F4" w:rsidRPr="00D619F4" w:rsidTr="00D619F4">
        <w:trPr>
          <w:gridAfter w:val="1"/>
          <w:wAfter w:w="260" w:type="dxa"/>
          <w:trHeight w:val="237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№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Назва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посад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Код за КП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247A4">
            <w:pPr>
              <w:ind w:left="-108"/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Кількість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штатних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одиниць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247A4">
            <w:pPr>
              <w:ind w:right="-105"/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Посадовий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оклад </w:t>
            </w:r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Посадовий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оклад за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кількість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штатних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одиниць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Ранг 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Розмір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надбавки за ранг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Надбавка за 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досягнення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у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роботі</w:t>
            </w:r>
            <w:proofErr w:type="spellEnd"/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247A4">
            <w:pPr>
              <w:ind w:right="-31"/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Надбавка за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складність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та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напруженість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у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роботі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Надбавка за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вислугу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років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Доплата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Премія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щомісячна</w:t>
            </w:r>
            <w:proofErr w:type="spellEnd"/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Доплата до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мінімальної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заробітної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плати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ФОП на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місяць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ФОП на 2024 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Матеріальна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допомога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оздоровлення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Матеріальна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допомога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вирішення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соціально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-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побутових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питань</w:t>
            </w:r>
            <w:proofErr w:type="spellEnd"/>
          </w:p>
        </w:tc>
      </w:tr>
      <w:tr w:rsidR="00D619F4" w:rsidRPr="00D619F4" w:rsidTr="00D619F4">
        <w:trPr>
          <w:gridAfter w:val="1"/>
          <w:wAfter w:w="260" w:type="dxa"/>
          <w:trHeight w:val="245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професійна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назва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роботи</w:t>
            </w:r>
            <w:proofErr w:type="spellEnd"/>
          </w:p>
        </w:tc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247A4">
            <w:pPr>
              <w:ind w:left="-9" w:right="-26" w:firstLine="9"/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За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несприятливі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умови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праці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 xml:space="preserve"> 10%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7100,00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198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Начальник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1229.3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7400,00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7400,00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450,00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50%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15%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300%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35741,25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107223,75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7400,00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35741,25</w:t>
            </w:r>
          </w:p>
        </w:tc>
      </w:tr>
      <w:tr w:rsidR="00D619F4" w:rsidRPr="00D619F4" w:rsidTr="00D619F4">
        <w:trPr>
          <w:gridAfter w:val="1"/>
          <w:wAfter w:w="260" w:type="dxa"/>
          <w:trHeight w:val="363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 xml:space="preserve">Начальник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відділу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(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місцеві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органи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державної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служби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>)</w:t>
            </w:r>
          </w:p>
        </w:tc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4513,75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1177,50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22 200,00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ind w:right="-100"/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53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Заступник начальника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1229.3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7030,00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7030,00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50%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200%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25205,00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75615,00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7030,00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25205,00</w:t>
            </w:r>
          </w:p>
        </w:tc>
      </w:tr>
      <w:tr w:rsidR="00D619F4" w:rsidRPr="00D619F4" w:rsidTr="00D619F4">
        <w:trPr>
          <w:gridAfter w:val="1"/>
          <w:wAfter w:w="260" w:type="dxa"/>
          <w:trHeight w:val="233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 xml:space="preserve">Начальник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відділу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(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місцеві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органи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державної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служби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>)</w:t>
            </w:r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3715,00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14 060,00</w:t>
            </w:r>
          </w:p>
        </w:tc>
        <w:tc>
          <w:tcPr>
            <w:tcW w:w="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51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Головний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спеціаліст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2419.3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40%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0%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18100,00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54300,00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18100,00</w:t>
            </w:r>
          </w:p>
        </w:tc>
      </w:tr>
      <w:tr w:rsidR="00D619F4" w:rsidRPr="00D619F4" w:rsidTr="00D619F4">
        <w:trPr>
          <w:gridAfter w:val="1"/>
          <w:wAfter w:w="260" w:type="dxa"/>
          <w:trHeight w:val="273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Спеціаліст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державної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служби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2200,00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10 400,00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113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Головний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спеціаліст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2419.3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40%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18100,00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54300,00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5200,00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18100,00</w:t>
            </w:r>
          </w:p>
        </w:tc>
      </w:tr>
      <w:tr w:rsidR="00D619F4" w:rsidRPr="00D619F4" w:rsidTr="00D619F4">
        <w:trPr>
          <w:gridAfter w:val="1"/>
          <w:wAfter w:w="260" w:type="dxa"/>
          <w:trHeight w:val="67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Спеціаліст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державної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служби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2200,00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10 400,00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73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Інспектор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кадрів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3423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4300,00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4300,00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-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50%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300%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19350,00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58050,00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4300,00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</w:tr>
      <w:tr w:rsidR="00D619F4" w:rsidRPr="00D619F4" w:rsidTr="00D619F4">
        <w:trPr>
          <w:gridAfter w:val="1"/>
          <w:wAfter w:w="260" w:type="dxa"/>
          <w:trHeight w:val="249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Інспектор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кадрів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2150,00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12 900,00</w:t>
            </w:r>
          </w:p>
        </w:tc>
        <w:tc>
          <w:tcPr>
            <w:tcW w:w="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196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6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Діловод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4144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0,5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4300,00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2150,00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-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0%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1400,00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3550,00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10650,00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2150,00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</w:tr>
      <w:tr w:rsidR="00D619F4" w:rsidRPr="00D619F4" w:rsidTr="00D619F4">
        <w:trPr>
          <w:gridAfter w:val="1"/>
          <w:wAfter w:w="260" w:type="dxa"/>
          <w:trHeight w:val="271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Діловод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61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Технік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-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електрик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3113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-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0%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3189,00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7100,00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21300,00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</w:tr>
      <w:tr w:rsidR="00D619F4" w:rsidRPr="00D619F4" w:rsidTr="00D619F4">
        <w:trPr>
          <w:gridAfter w:val="1"/>
          <w:wAfter w:w="260" w:type="dxa"/>
          <w:trHeight w:val="265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Технік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-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електрик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15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8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Прибиральник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службових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приміщень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9132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-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3189,00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7491,10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22473,30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3911,00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0,00</w:t>
            </w:r>
          </w:p>
        </w:tc>
      </w:tr>
      <w:tr w:rsidR="00D619F4" w:rsidRPr="00D619F4" w:rsidTr="00D619F4">
        <w:trPr>
          <w:gridAfter w:val="1"/>
          <w:wAfter w:w="260" w:type="dxa"/>
          <w:trHeight w:val="264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sz w:val="12"/>
                <w:szCs w:val="12"/>
                <w:lang w:val="ru-RU"/>
              </w:rPr>
              <w:t>Прибиральник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службових</w:t>
            </w:r>
            <w:proofErr w:type="spellEnd"/>
            <w:r w:rsidRPr="00D619F4">
              <w:rPr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619F4">
              <w:rPr>
                <w:sz w:val="12"/>
                <w:szCs w:val="12"/>
                <w:lang w:val="ru-RU"/>
              </w:rPr>
              <w:t>приміщень</w:t>
            </w:r>
            <w:proofErr w:type="spellEnd"/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391,10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  <w:r w:rsidRPr="00D619F4">
              <w:rPr>
                <w:sz w:val="12"/>
                <w:szCs w:val="12"/>
                <w:lang w:val="ru-RU"/>
              </w:rPr>
              <w:t> </w:t>
            </w:r>
          </w:p>
        </w:tc>
        <w:tc>
          <w:tcPr>
            <w:tcW w:w="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9F4" w:rsidRPr="00D619F4" w:rsidRDefault="00D619F4" w:rsidP="00D619F4">
            <w:pPr>
              <w:rPr>
                <w:sz w:val="12"/>
                <w:szCs w:val="12"/>
                <w:lang w:val="ru-RU"/>
              </w:rPr>
            </w:pPr>
          </w:p>
        </w:tc>
      </w:tr>
      <w:tr w:rsidR="00D619F4" w:rsidRPr="00D619F4" w:rsidTr="00D619F4">
        <w:trPr>
          <w:gridAfter w:val="1"/>
          <w:wAfter w:w="260" w:type="dxa"/>
          <w:trHeight w:val="21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rPr>
                <w:b/>
                <w:bCs/>
                <w:sz w:val="12"/>
                <w:szCs w:val="12"/>
                <w:lang w:val="ru-RU"/>
              </w:rPr>
            </w:pPr>
            <w:proofErr w:type="spellStart"/>
            <w:r w:rsidRPr="00D619F4">
              <w:rPr>
                <w:b/>
                <w:bCs/>
                <w:sz w:val="12"/>
                <w:szCs w:val="12"/>
                <w:lang w:val="ru-RU"/>
              </w:rPr>
              <w:t>Всього</w:t>
            </w:r>
            <w:proofErr w:type="spellEnd"/>
            <w:r w:rsidRPr="00D619F4">
              <w:rPr>
                <w:b/>
                <w:bCs/>
                <w:sz w:val="12"/>
                <w:szCs w:val="12"/>
                <w:lang w:val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7,5</w:t>
            </w:r>
          </w:p>
        </w:tc>
        <w:tc>
          <w:tcPr>
            <w:tcW w:w="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39102,00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1450,00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12628,75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2150,00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1177,50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391,10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69960,00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7778,00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134637,35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403912,05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39102,00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619F4" w:rsidRPr="00D619F4" w:rsidRDefault="00D619F4" w:rsidP="00D619F4">
            <w:pPr>
              <w:jc w:val="center"/>
              <w:rPr>
                <w:b/>
                <w:bCs/>
                <w:sz w:val="12"/>
                <w:szCs w:val="12"/>
                <w:lang w:val="ru-RU"/>
              </w:rPr>
            </w:pPr>
            <w:r w:rsidRPr="00D619F4">
              <w:rPr>
                <w:b/>
                <w:bCs/>
                <w:sz w:val="12"/>
                <w:szCs w:val="12"/>
                <w:lang w:val="ru-RU"/>
              </w:rPr>
              <w:t>97146,25</w:t>
            </w:r>
          </w:p>
        </w:tc>
      </w:tr>
    </w:tbl>
    <w:p w:rsidR="00DB5A07" w:rsidRDefault="00DB5A07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Pr="00D619F4" w:rsidRDefault="006439B2" w:rsidP="001F59FA">
      <w:pPr>
        <w:widowControl w:val="0"/>
        <w:tabs>
          <w:tab w:val="left" w:pos="1920"/>
          <w:tab w:val="left" w:pos="2355"/>
        </w:tabs>
        <w:spacing w:line="288" w:lineRule="auto"/>
        <w:ind w:firstLine="2410"/>
        <w:rPr>
          <w:sz w:val="16"/>
          <w:szCs w:val="16"/>
        </w:rPr>
      </w:pPr>
      <w:r w:rsidRPr="00D619F4">
        <w:rPr>
          <w:sz w:val="16"/>
          <w:szCs w:val="16"/>
        </w:rPr>
        <w:t xml:space="preserve">Секретар ради                                                                            </w:t>
      </w:r>
      <w:r w:rsidR="001F59FA" w:rsidRPr="00D619F4">
        <w:rPr>
          <w:sz w:val="16"/>
          <w:szCs w:val="16"/>
        </w:rPr>
        <w:tab/>
      </w:r>
      <w:r w:rsidR="001F59FA" w:rsidRPr="00D619F4">
        <w:rPr>
          <w:sz w:val="16"/>
          <w:szCs w:val="16"/>
        </w:rPr>
        <w:tab/>
      </w:r>
      <w:r w:rsidR="001F59FA" w:rsidRPr="00D619F4">
        <w:rPr>
          <w:sz w:val="16"/>
          <w:szCs w:val="16"/>
        </w:rPr>
        <w:tab/>
      </w:r>
      <w:r w:rsidRPr="00D619F4">
        <w:rPr>
          <w:sz w:val="16"/>
          <w:szCs w:val="16"/>
        </w:rPr>
        <w:t xml:space="preserve"> </w:t>
      </w:r>
      <w:r w:rsidR="00D619F4">
        <w:rPr>
          <w:sz w:val="16"/>
          <w:szCs w:val="16"/>
        </w:rPr>
        <w:tab/>
      </w:r>
      <w:r w:rsidRPr="00D619F4">
        <w:rPr>
          <w:sz w:val="16"/>
          <w:szCs w:val="16"/>
        </w:rPr>
        <w:t>Тарас ШАПРАВСЬКИЙ</w:t>
      </w:r>
    </w:p>
    <w:p w:rsidR="00E16C27" w:rsidRPr="00D619F4" w:rsidRDefault="00E16C27" w:rsidP="001F59FA">
      <w:pPr>
        <w:widowControl w:val="0"/>
        <w:tabs>
          <w:tab w:val="left" w:pos="1920"/>
          <w:tab w:val="left" w:pos="2355"/>
        </w:tabs>
        <w:spacing w:line="288" w:lineRule="auto"/>
        <w:ind w:firstLine="2410"/>
        <w:rPr>
          <w:sz w:val="16"/>
          <w:szCs w:val="16"/>
        </w:rPr>
      </w:pPr>
    </w:p>
    <w:p w:rsidR="006439B2" w:rsidRPr="00D619F4" w:rsidRDefault="00E16C27" w:rsidP="001F59FA">
      <w:pPr>
        <w:widowControl w:val="0"/>
        <w:tabs>
          <w:tab w:val="left" w:pos="1920"/>
          <w:tab w:val="left" w:pos="2355"/>
        </w:tabs>
        <w:spacing w:line="288" w:lineRule="auto"/>
        <w:ind w:firstLine="2410"/>
        <w:rPr>
          <w:sz w:val="16"/>
          <w:szCs w:val="16"/>
        </w:rPr>
      </w:pPr>
      <w:r w:rsidRPr="00D619F4">
        <w:rPr>
          <w:sz w:val="16"/>
          <w:szCs w:val="16"/>
        </w:rPr>
        <w:t>Н</w:t>
      </w:r>
      <w:r w:rsidR="006439B2" w:rsidRPr="00D619F4">
        <w:rPr>
          <w:sz w:val="16"/>
          <w:szCs w:val="16"/>
        </w:rPr>
        <w:t>ачальник Відділу культури,</w:t>
      </w:r>
    </w:p>
    <w:p w:rsidR="00E16C27" w:rsidRPr="00D619F4" w:rsidRDefault="00E16C27" w:rsidP="001F59FA">
      <w:pPr>
        <w:widowControl w:val="0"/>
        <w:tabs>
          <w:tab w:val="left" w:pos="1920"/>
          <w:tab w:val="left" w:pos="2355"/>
        </w:tabs>
        <w:spacing w:line="288" w:lineRule="auto"/>
        <w:ind w:firstLine="2410"/>
        <w:rPr>
          <w:sz w:val="16"/>
          <w:szCs w:val="16"/>
        </w:rPr>
      </w:pPr>
      <w:r w:rsidRPr="00D619F4">
        <w:rPr>
          <w:sz w:val="16"/>
          <w:szCs w:val="16"/>
        </w:rPr>
        <w:t>н</w:t>
      </w:r>
      <w:r w:rsidR="006439B2" w:rsidRPr="00D619F4">
        <w:rPr>
          <w:sz w:val="16"/>
          <w:szCs w:val="16"/>
        </w:rPr>
        <w:t xml:space="preserve">аціональностей та релігій </w:t>
      </w:r>
    </w:p>
    <w:p w:rsidR="006439B2" w:rsidRPr="00D619F4" w:rsidRDefault="00E16C27" w:rsidP="001F59FA">
      <w:pPr>
        <w:widowControl w:val="0"/>
        <w:tabs>
          <w:tab w:val="left" w:pos="1920"/>
          <w:tab w:val="left" w:pos="2355"/>
        </w:tabs>
        <w:spacing w:line="288" w:lineRule="auto"/>
        <w:ind w:firstLine="2410"/>
        <w:rPr>
          <w:sz w:val="16"/>
          <w:szCs w:val="16"/>
        </w:rPr>
      </w:pPr>
      <w:proofErr w:type="spellStart"/>
      <w:r w:rsidRPr="00D619F4">
        <w:rPr>
          <w:sz w:val="16"/>
          <w:szCs w:val="16"/>
        </w:rPr>
        <w:t>Бучанської</w:t>
      </w:r>
      <w:proofErr w:type="spellEnd"/>
      <w:r w:rsidRPr="00D619F4">
        <w:rPr>
          <w:sz w:val="16"/>
          <w:szCs w:val="16"/>
        </w:rPr>
        <w:t xml:space="preserve"> міської ради</w:t>
      </w:r>
      <w:r w:rsidRPr="00D619F4">
        <w:rPr>
          <w:sz w:val="16"/>
          <w:szCs w:val="16"/>
        </w:rPr>
        <w:tab/>
      </w:r>
      <w:r w:rsidRPr="00D619F4">
        <w:rPr>
          <w:sz w:val="16"/>
          <w:szCs w:val="16"/>
        </w:rPr>
        <w:tab/>
      </w:r>
      <w:r w:rsidR="006439B2" w:rsidRPr="00D619F4">
        <w:rPr>
          <w:sz w:val="16"/>
          <w:szCs w:val="16"/>
        </w:rPr>
        <w:t xml:space="preserve">                                          </w:t>
      </w:r>
      <w:r w:rsidR="001F59FA" w:rsidRPr="00D619F4">
        <w:rPr>
          <w:sz w:val="16"/>
          <w:szCs w:val="16"/>
        </w:rPr>
        <w:tab/>
      </w:r>
      <w:r w:rsidR="001F59FA" w:rsidRPr="00D619F4">
        <w:rPr>
          <w:sz w:val="16"/>
          <w:szCs w:val="16"/>
        </w:rPr>
        <w:tab/>
      </w:r>
      <w:r w:rsidR="001F59FA" w:rsidRPr="00D619F4">
        <w:rPr>
          <w:sz w:val="16"/>
          <w:szCs w:val="16"/>
        </w:rPr>
        <w:tab/>
      </w:r>
      <w:r w:rsidR="00D619F4">
        <w:rPr>
          <w:sz w:val="16"/>
          <w:szCs w:val="16"/>
        </w:rPr>
        <w:tab/>
      </w:r>
      <w:r w:rsidR="006439B2" w:rsidRPr="00D619F4">
        <w:rPr>
          <w:sz w:val="16"/>
          <w:szCs w:val="16"/>
        </w:rPr>
        <w:t xml:space="preserve"> Наталія ПІВЧУК</w:t>
      </w:r>
    </w:p>
    <w:p w:rsidR="00DA4890" w:rsidRDefault="00DA4890">
      <w:pPr>
        <w:spacing w:after="160" w:line="259" w:lineRule="auto"/>
        <w:rPr>
          <w:sz w:val="16"/>
          <w:szCs w:val="16"/>
        </w:rPr>
      </w:pPr>
    </w:p>
    <w:p w:rsidR="006743FC" w:rsidRDefault="006743FC">
      <w:pPr>
        <w:spacing w:after="160" w:line="259" w:lineRule="auto"/>
        <w:rPr>
          <w:sz w:val="16"/>
          <w:szCs w:val="16"/>
        </w:rPr>
      </w:pPr>
    </w:p>
    <w:p w:rsidR="006743FC" w:rsidRDefault="006743FC">
      <w:pPr>
        <w:spacing w:after="160" w:line="259" w:lineRule="auto"/>
        <w:rPr>
          <w:sz w:val="16"/>
          <w:szCs w:val="16"/>
        </w:rPr>
      </w:pPr>
    </w:p>
    <w:p w:rsidR="006743FC" w:rsidRDefault="006743FC">
      <w:pPr>
        <w:spacing w:after="160" w:line="259" w:lineRule="auto"/>
        <w:rPr>
          <w:sz w:val="16"/>
          <w:szCs w:val="16"/>
        </w:rPr>
      </w:pPr>
    </w:p>
    <w:p w:rsidR="006743FC" w:rsidRPr="00D619F4" w:rsidRDefault="006743FC">
      <w:pPr>
        <w:spacing w:after="160" w:line="259" w:lineRule="auto"/>
        <w:rPr>
          <w:sz w:val="16"/>
          <w:szCs w:val="16"/>
        </w:rPr>
      </w:pPr>
    </w:p>
    <w:sectPr w:rsidR="006743FC" w:rsidRPr="00D619F4" w:rsidSect="00D619F4">
      <w:pgSz w:w="16838" w:h="11906" w:orient="landscape" w:code="9"/>
      <w:pgMar w:top="993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3483"/>
    <w:rsid w:val="000248DD"/>
    <w:rsid w:val="00077D1C"/>
    <w:rsid w:val="00081603"/>
    <w:rsid w:val="000921D1"/>
    <w:rsid w:val="000C5EAC"/>
    <w:rsid w:val="00105377"/>
    <w:rsid w:val="001326F9"/>
    <w:rsid w:val="001E2D71"/>
    <w:rsid w:val="001F59FA"/>
    <w:rsid w:val="00202E78"/>
    <w:rsid w:val="002447EA"/>
    <w:rsid w:val="002C10AA"/>
    <w:rsid w:val="003774D1"/>
    <w:rsid w:val="003C0BF1"/>
    <w:rsid w:val="00436DA7"/>
    <w:rsid w:val="00484563"/>
    <w:rsid w:val="004938B7"/>
    <w:rsid w:val="004D24B4"/>
    <w:rsid w:val="0054263E"/>
    <w:rsid w:val="0058295B"/>
    <w:rsid w:val="00594E86"/>
    <w:rsid w:val="005D7FBF"/>
    <w:rsid w:val="005E426A"/>
    <w:rsid w:val="006066C4"/>
    <w:rsid w:val="006235D8"/>
    <w:rsid w:val="00625A1F"/>
    <w:rsid w:val="006304FE"/>
    <w:rsid w:val="006439B2"/>
    <w:rsid w:val="006743FC"/>
    <w:rsid w:val="006B2893"/>
    <w:rsid w:val="00717380"/>
    <w:rsid w:val="00777011"/>
    <w:rsid w:val="0078189E"/>
    <w:rsid w:val="007D0304"/>
    <w:rsid w:val="00896B99"/>
    <w:rsid w:val="008F27D7"/>
    <w:rsid w:val="009037D1"/>
    <w:rsid w:val="00932FC7"/>
    <w:rsid w:val="009C4B6E"/>
    <w:rsid w:val="00A605A9"/>
    <w:rsid w:val="00A84EBD"/>
    <w:rsid w:val="00AF3392"/>
    <w:rsid w:val="00B70CF4"/>
    <w:rsid w:val="00B9380B"/>
    <w:rsid w:val="00BA37D9"/>
    <w:rsid w:val="00BF337A"/>
    <w:rsid w:val="00C31482"/>
    <w:rsid w:val="00C52280"/>
    <w:rsid w:val="00C6641C"/>
    <w:rsid w:val="00CD4F79"/>
    <w:rsid w:val="00CE5EC2"/>
    <w:rsid w:val="00CF0AD2"/>
    <w:rsid w:val="00D247A4"/>
    <w:rsid w:val="00D250EE"/>
    <w:rsid w:val="00D619F4"/>
    <w:rsid w:val="00DA4890"/>
    <w:rsid w:val="00DB5A07"/>
    <w:rsid w:val="00DE6CFE"/>
    <w:rsid w:val="00E16C27"/>
    <w:rsid w:val="00E35374"/>
    <w:rsid w:val="00E45891"/>
    <w:rsid w:val="00EB5000"/>
    <w:rsid w:val="00F15A7C"/>
    <w:rsid w:val="00F43A40"/>
    <w:rsid w:val="00F61DC5"/>
    <w:rsid w:val="00FB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312A0-6ECB-4234-B3FD-D74A42D2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8388-FFA8-4850-9CD0-CC0D3CE4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6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2024-02-14T12:52:00Z</cp:lastPrinted>
  <dcterms:created xsi:type="dcterms:W3CDTF">2024-02-14T11:58:00Z</dcterms:created>
  <dcterms:modified xsi:type="dcterms:W3CDTF">2024-02-19T08:53:00Z</dcterms:modified>
</cp:coreProperties>
</file>